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2" w:rsidRPr="00FA7E72" w:rsidRDefault="00FA7E72" w:rsidP="00FA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0" w:name="_GoBack"/>
      <w:bookmarkEnd w:id="0"/>
      <w:r w:rsidRPr="00FA7E7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Паспорт</w:t>
      </w:r>
    </w:p>
    <w:p w:rsidR="00FA7E72" w:rsidRPr="00FA7E72" w:rsidRDefault="00FA7E72" w:rsidP="00FA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муниципальной программы </w:t>
      </w:r>
    </w:p>
    <w:p w:rsidR="00FA7E72" w:rsidRPr="00FA7E72" w:rsidRDefault="00FA7E72" w:rsidP="00FA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Усть-Камчатского муниципального района</w:t>
      </w:r>
    </w:p>
    <w:p w:rsidR="00FA7E72" w:rsidRPr="00FA7E72" w:rsidRDefault="00FA7E72" w:rsidP="00FA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 (далее – Программа)</w:t>
      </w:r>
    </w:p>
    <w:p w:rsidR="00FA7E72" w:rsidRPr="00FA7E72" w:rsidRDefault="00FA7E72" w:rsidP="00FA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4"/>
          <w:szCs w:val="28"/>
          <w:lang w:eastAsia="ru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572"/>
      </w:tblGrid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       </w:t>
            </w: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28"/>
              </w:rPr>
            </w:pPr>
          </w:p>
        </w:tc>
      </w:tr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Органы местного самоуправления сельских поселений Усть-Камчатского муниципального района </w:t>
            </w:r>
          </w:p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</w:tc>
      </w:tr>
      <w:tr w:rsidR="00FA7E72" w:rsidRPr="00FA7E72" w:rsidTr="009D3D9E">
        <w:trPr>
          <w:trHeight w:val="1250"/>
        </w:trPr>
        <w:tc>
          <w:tcPr>
            <w:tcW w:w="2235" w:type="dxa"/>
          </w:tcPr>
          <w:p w:rsidR="00FA7E72" w:rsidRPr="00FA7E72" w:rsidRDefault="00FA7E72" w:rsidP="00FA7E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</w:t>
            </w:r>
          </w:p>
          <w:p w:rsidR="00FA7E72" w:rsidRPr="00FA7E72" w:rsidRDefault="00FA7E72" w:rsidP="00FA7E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</w:tc>
      </w:tr>
      <w:tr w:rsidR="00FA7E72" w:rsidRPr="00FA7E72" w:rsidTr="009D3D9E">
        <w:tc>
          <w:tcPr>
            <w:tcW w:w="2235" w:type="dxa"/>
            <w:shd w:val="clear" w:color="auto" w:fill="auto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уровня обеспеченности населения Усть-Камчатского муниципального района продуктами питания местного производства, доступными по цене и безопасными по качеству;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конкурентоспособности сельскохозяйственной продукции;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проведение комплексной модернизации пищевой промышленности Усть-Камчатского муниципального района;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условий для увеличения объемов производства высококачественной сельскохозяйственной продукции.</w:t>
            </w:r>
          </w:p>
        </w:tc>
      </w:tr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0" w:firstLine="2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стимулирование роста производства основных видов продукции АПК (агропромышленный комплекс);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0" w:firstLine="2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0"/>
                <w:lang w:eastAsia="ru-RU"/>
              </w:rPr>
              <w:t xml:space="preserve"> </w:t>
            </w: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комплексных кадастровых работ</w:t>
            </w:r>
            <w:r w:rsidRPr="00FA7E72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0"/>
                <w:lang w:eastAsia="ru-RU"/>
              </w:rPr>
              <w:t xml:space="preserve"> земель сельскохозяйственного назначения</w:t>
            </w: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0" w:firstLine="2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техническом переоснащении агропромышленного производства;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0" w:firstLine="2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рентабельности в сельском хозяйстве.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0" w:firstLine="2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стимулирование развития ярмарочной торговли в сельских населенных пунктах</w:t>
            </w:r>
          </w:p>
          <w:p w:rsidR="00FA7E72" w:rsidRPr="00FA7E72" w:rsidRDefault="00FA7E72" w:rsidP="00FA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257"/>
              <w:jc w:val="both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</w:tc>
      </w:tr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Поголовье крупного рогатого скота в хозяйствах всех категорий;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продукции животноводства на убой;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Поголовье коров в хозяйствах всех категорий;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Производство молока в хозяйствах всех категорий;</w:t>
            </w:r>
          </w:p>
          <w:p w:rsidR="00FA7E72" w:rsidRPr="00FA7E72" w:rsidRDefault="00FA7E72" w:rsidP="00FA7E7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хлебобулочных изделий.</w:t>
            </w:r>
          </w:p>
        </w:tc>
      </w:tr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2021-202</w:t>
            </w:r>
            <w:r w:rsidR="0068319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годы, этапы реализации программы не выделяются.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</w:tr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Общий объем финансирования Программы в 2021-202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годах составляет 6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07,875 тыс. рублей, из них: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федерального бюджета: 0,000 тыс. рублей, 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годам: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2021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2022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2023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2024 год – 0,000 тыс. рублей;</w:t>
            </w:r>
          </w:p>
          <w:p w:rsidR="00FA7E72" w:rsidRDefault="00683197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0,000 тыс. рублей;</w:t>
            </w:r>
          </w:p>
          <w:p w:rsidR="00683197" w:rsidRPr="00FA7E72" w:rsidRDefault="00683197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краевого бюджета: 177,075 тыс. рублей, 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годам: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2021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2022 год – 177,075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2023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2024 год – 0,000 тыс. рублей;</w:t>
            </w:r>
          </w:p>
          <w:p w:rsidR="00FA7E72" w:rsidRDefault="00683197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0,000 тыс. рублей;</w:t>
            </w:r>
          </w:p>
          <w:p w:rsidR="00683197" w:rsidRPr="00FA7E72" w:rsidRDefault="00683197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- за счет районного бюджета: 6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30,8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2021 год – 23 985,000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2022 год – 29 915,8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2023 год – 5 430,000 тыс. рублей;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2024 год – 1 </w:t>
            </w:r>
            <w:r w:rsidR="0068319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FA7E72">
              <w:rPr>
                <w:rFonts w:ascii="Times New Roman" w:eastAsia="Calibri" w:hAnsi="Times New Roman" w:cs="Times New Roman"/>
                <w:sz w:val="28"/>
                <w:szCs w:val="28"/>
              </w:rPr>
              <w:t>00,000 тыс. рублей;</w:t>
            </w:r>
          </w:p>
          <w:p w:rsidR="00FA7E72" w:rsidRDefault="00683197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1 250,000 тыс. рублей;</w:t>
            </w:r>
          </w:p>
          <w:p w:rsidR="00683197" w:rsidRPr="00FA7E72" w:rsidRDefault="00683197" w:rsidP="00FA7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1 250,00 тыс. рублей.</w:t>
            </w:r>
          </w:p>
        </w:tc>
      </w:tr>
      <w:tr w:rsidR="00FA7E72" w:rsidRPr="00FA7E72" w:rsidTr="009D3D9E">
        <w:tc>
          <w:tcPr>
            <w:tcW w:w="2235" w:type="dxa"/>
          </w:tcPr>
          <w:p w:rsidR="00FA7E72" w:rsidRPr="00FA7E72" w:rsidRDefault="00FA7E72" w:rsidP="00F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72" w:type="dxa"/>
          </w:tcPr>
          <w:p w:rsidR="00FA7E72" w:rsidRPr="00FA7E72" w:rsidRDefault="00FA7E72" w:rsidP="00FA7E72">
            <w:pPr>
              <w:tabs>
                <w:tab w:val="left" w:pos="3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1. увеличение объема производства, снижение себестоимости сельскохозяйственной продукции;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2. повышение объемов реализации продукции, расширение ассортимента выпускаемой продукции, создание рабочих мест;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3. повышение инициативы и трудовой активности работников сельскохозяйственной отрасли, повышение престижа агропромышленного производства;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4. техническое переоснащение производства;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t>5. внесение в Единый государственный реестр недвижимости точных сведений о местоположении границ земельных участков из категории земель сельскохозяйственного назначения;</w:t>
            </w:r>
          </w:p>
          <w:p w:rsidR="00FA7E72" w:rsidRPr="00FA7E72" w:rsidRDefault="00FA7E72" w:rsidP="00FA7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E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 рост оборота ярмарочной торговли и сбыта продукции сельскохозяйственных товаропроизводителей</w:t>
            </w:r>
          </w:p>
        </w:tc>
      </w:tr>
    </w:tbl>
    <w:p w:rsidR="00FA7E72" w:rsidRPr="00FA7E72" w:rsidRDefault="00FA7E72" w:rsidP="00FA7E72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E72" w:rsidRPr="00FA7E72" w:rsidRDefault="00FA7E72" w:rsidP="00FA7E72">
      <w:pPr>
        <w:pStyle w:val="ad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>Приоритеты, цели, задачи Программы, сроки и механизмы её реализации и характеристика основных мероприятий Программы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Прогноза социально-экономического развития Усть-Камчатского муниципального района, основным приоритетом политики в сфере выполнения Программы является обеспечение потребностей населения сельскохозяйственной продукцией и продовольствием собственного производства, а также повышение конкурентоспособности аграрного комплекса</w:t>
      </w:r>
    </w:p>
    <w:p w:rsidR="00FA7E72" w:rsidRPr="00FA7E72" w:rsidRDefault="00FA7E72" w:rsidP="00FA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Основные мероприятия Программы, обеспечивающие решение поставленных задач Программы, по объемам и источникам финансирования приведены в приложении 3 к Программе.</w:t>
      </w:r>
    </w:p>
    <w:p w:rsidR="00FA7E72" w:rsidRPr="00FA7E72" w:rsidRDefault="00FA7E72" w:rsidP="00FA7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планируется в 2021-2025 годах.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рамках реализации основного мероприятия 1 «Развитие животноводства и растениеводства» Программы предоставляются субсидии сельскохозяйственным товаропроизводителям Усть-Камчатского муниципального района в целях возмещения и/или финансового обеспечения затрат, связанных с приобретением крупного рогатого скота, с производством и реализацией мясной и молочной продукции, связанных с приобретением и доставкой кормов, с приобретением сельскохозяйственной и иной техники,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пристроек и сооружений, к инженерным сетям электро-, водо-, газо- и теплоснабжения, связанных с искусственным осеменением крупного рогатого скота, в том числе затрат связанных с проведением исследования (обследования) животных,</w:t>
      </w:r>
      <w:r w:rsidRPr="00FA7E72">
        <w:rPr>
          <w:rFonts w:ascii="Calibri" w:eastAsia="Times New Roman" w:hAnsi="Calibri" w:cs="Times New Roman"/>
        </w:rPr>
        <w:t xml:space="preserve"> 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с заготовкой кормов для сельскохозяйственных животных, путем проведения комплекса мелиоративных мероприятий, приобретением специализированной одежды, приобретение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горючесмазочных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для проведения мероприятий по заготовке кормов,</w:t>
      </w:r>
      <w:r w:rsidRPr="00FA7E72">
        <w:rPr>
          <w:rFonts w:ascii="Calibri" w:eastAsia="Times New Roman" w:hAnsi="Calibri" w:cs="Times New Roman"/>
        </w:rPr>
        <w:t xml:space="preserve"> 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приобретением материалов и/или оборудования для усовершенствования рабочих мест, а также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кредиторской задолженности, возникшей при осуществлении хозяйственной деятельности на основании договоров (соглашений) и/или решений суда, а также иной кредиторской задолженности с поставщиками и подотчетными лицами. 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</w:rPr>
        <w:t>Проведение комплексных кадастровых работ позволит внести в Единый государственный реестр недвижимости точные сведения о местоположении границ земельных участков из категории земель сельскохозяйственного назначения, что приведет к повышению уровня юридической защиты прав и законных интересов правообладателей земельных участков, устранению реестровых ошибок, допущенных при определении местоположения границ земельных участков.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рамках вышеуказанного основного мероприятия сельскохозяйственным товаропроизводителям может быть предоставлена субсидия в соответствии с пунктом 1 и пунктом 9 части 1 и пунктом 1 части 3 статьи 19 Федерального закона от 26.07.2006 № 135-ФЗ «О защите конкуренции». Конкретный размер, получатель и цели утверждаются Решением Совета народных депутатов Усть-Камчатского муниципального района о бюджете Усть-Камчатского муниципального района на соответствующий финансовый год и плановый период.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В рамках реализации основного мероприятия 2 «Развитие пищевой и перерабатывающей промышленности» Программы предоставляются субсидии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рыбоперерабатывающей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промышленности Усть-Камчатского муниципального района, в целях возмещения и/или финансового обеспечения затрат связанных с приобретением, строительством, ремонтом и переустройством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подключением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электро-, водо-, газо- и теплоснабжения, с приобретением оборудования, технических средств, транспортных средств для доставки и перевозки муки и/или хлебобулочных изделий, технических средств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продукции, с приобретением и доставкой муки для производства хлеба, а также </w:t>
      </w:r>
      <w:r w:rsidRPr="00FA7E72">
        <w:rPr>
          <w:rFonts w:ascii="Times New Roman" w:eastAsia="Times New Roman" w:hAnsi="Times New Roman" w:cs="Times New Roman"/>
          <w:sz w:val="28"/>
          <w:szCs w:val="28"/>
        </w:rPr>
        <w:t>доставкой хлеба и хлебобулочных изделий в село Майское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В рамках реализации основного мероприятия 3 «Повышение престижа сельскохозяйственного производства в Усть-Камчатском муниципальном районе» Программы реализуются закупочные мероприятия по приобретению подарочного фонда и/или мероприятия по предоставлению субсидии в целях возмещения и/или финансового обеспечения затрат, связанных с проведением профессионального праздника «День работников сельского хозяйства и перерабатывающей промышленности». Создаются условия для реализации продукции сельскохозяйственных товаропроизводителей на территории муниципальных образований, включающих ярмарочные и торговые площадки, входящие в состав Усть-Камчатского муниципального района». 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указанного основного мероприятия также могут предоставляться субсидии сельским поселениям, входящим в состав Усть-Камчатского муниципального района на указанные выше цели, в соответствии с пунктом 7 Программы. 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Порядки предоставления субсидий на конкретные цели, указанные в пунктах 2.1 – 2.3 Программы, утверждаются постановлениями администрации Усть-Камчатского муниципального района.</w:t>
      </w:r>
      <w:r w:rsidRPr="00FA7E72">
        <w:rPr>
          <w:rFonts w:ascii="Calibri" w:eastAsia="Times New Roman" w:hAnsi="Calibri" w:cs="Times New Roman"/>
        </w:rPr>
        <w:t xml:space="preserve"> 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Calibri" w:hAnsi="Times New Roman" w:cs="Times New Roman"/>
          <w:sz w:val="28"/>
          <w:szCs w:val="28"/>
        </w:rPr>
        <w:t>Общий объем финансирования Программы в 2021 - 2025 годах предоставлены в приложении 3 к Программе.</w:t>
      </w:r>
    </w:p>
    <w:p w:rsidR="00FA7E72" w:rsidRPr="00FA7E72" w:rsidRDefault="00FA7E72" w:rsidP="00FA7E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E72" w:rsidRPr="00FA7E72" w:rsidRDefault="00FA7E72" w:rsidP="00FA7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>2. Цели, задачи Программы, сроки и механизмы ее реализации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7E72" w:rsidRPr="00FA7E72" w:rsidRDefault="00FA7E72" w:rsidP="00FA7E7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Целями Программы являются: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обеспеченности населения Усть-Камчатского муниципального района продуктами питания местного производства, доступными по цене и безопасными по качеству;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конкурентоспособности сельскохозяйственной продукции на территории Усть-Камчатского муниципального района и Камчатского края;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комплексной модернизации пищевой промышленности Усть-Камчатского муниципального района;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увеличения объемов производства высококачественной сельскохозяйственной продукции.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Для достижения указанных целей предусматривается решение следующих задач: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объемов производства продукции мясного и молочного животноводства на основе наращивания поголовья сельскохозяйственных животных и повышения их продуктивности;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породного обновления сельскохозяйственных животных и эффективного использования биопотенциала новых пород;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развития отраслей пищевой промышленности                    Усть-Камчатского муниципального района;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объемов производства продукции, производимой в              Усть-Камчатском муниципальном районе, с одновременным повышением их качественных показателей и конкурентоспособности на рынке.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комфортных условий для ярмарочной торговли.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>3. Информация об участии внебюджетных организаций</w:t>
      </w:r>
    </w:p>
    <w:p w:rsidR="00FA7E72" w:rsidRPr="00FA7E72" w:rsidRDefault="00FA7E72" w:rsidP="00FA7E72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 xml:space="preserve">в реализации Программы 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sz w:val="28"/>
          <w:szCs w:val="28"/>
        </w:rPr>
        <w:t xml:space="preserve">Внебюджетными источниками финансирования 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FA7E72">
        <w:rPr>
          <w:rFonts w:ascii="Times New Roman" w:eastAsia="Times New Roman" w:hAnsi="Times New Roman" w:cs="Times New Roman"/>
          <w:sz w:val="28"/>
          <w:szCs w:val="28"/>
        </w:rPr>
        <w:t xml:space="preserve">являются привлекаемые в порядке, установленном нормативными правовыми актами Российской Федерации, Камчатского края и Усть-Камчатского муниципального района средства субъектов малого предпринимательства, участвующих в реализации мероприятий </w:t>
      </w: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A7E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E72" w:rsidRPr="00FA7E72" w:rsidRDefault="00FA7E72" w:rsidP="00FA7E72">
      <w:pPr>
        <w:spacing w:after="0" w:line="240" w:lineRule="auto"/>
        <w:ind w:left="7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>4. Анализ рисков реализации Программы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Программы необходимо прогнозировать появление рисков, возникающих в сфере АПК, своевременно предпринимать меры по уменьшению их негативных последствий в целях достижения целевых индикаторов и показателей Программы.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существенные последствия для реализации Программы имеют следующие риски: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риски, связанные с изменением общеэкономической ситуации в России: усиление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диспаритета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 на сельскохозяйственную продукцию и товары и услуги для сельского хозяйства; 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товаропроизводителей, осложняет переход к ресурсосберегающим технологиям и препятствует выполнению производственных и социальных показателей программы;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риски, возникающие из-за аномальных природных явлений (поздних весенних и ранних осенних заморозков, избыточного увлажнения в период проведения уборочных работ, вымерзания,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выпревания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вымокания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посевов) и погодных явлений (градобитие посевов, снежные заносы, оледенение линий электропередач), следствием которых являются потери значительной части урожая и продукции выращивания в животноводстве; дополнительные издержки производства приводят к снижению доходов сельскохозяйственных товаропроизводителей.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рисками реализации Программы будет осуществляться посредством: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проведения мониторинга угроз развитию сельскохозяйственной отрасли и обеспечению выполнения Программы, выработки прогнозов, решений и рекомендаций в сфере сельского хозяйства;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подготовки и представления в администрацию Усть-Камчатского муниципального района и Совет народных депутатов Усть-Камчатского муниципального района ежегодного доклада о ходе и результатах реализации настоящей Программы, который может содержать предложения о ее корректировке.</w:t>
      </w:r>
    </w:p>
    <w:p w:rsidR="00FA7E72" w:rsidRPr="00FA7E72" w:rsidRDefault="00FA7E72" w:rsidP="00FA7E72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E72" w:rsidRPr="00FA7E72" w:rsidRDefault="00FA7E72" w:rsidP="00FA7E72">
      <w:pPr>
        <w:spacing w:after="0" w:line="240" w:lineRule="auto"/>
        <w:ind w:left="7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>5. Описание основных ожидаемых конечных результатов Программы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(критерии) оценки эффективности реализации Программы приведены в приложении 1 к Программе.</w:t>
      </w:r>
    </w:p>
    <w:p w:rsidR="00FA7E72" w:rsidRPr="00FA7E72" w:rsidRDefault="00FA7E72" w:rsidP="00FA7E72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E72" w:rsidRPr="00FA7E72" w:rsidRDefault="00FA7E72" w:rsidP="00FA7E72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b/>
          <w:sz w:val="28"/>
          <w:szCs w:val="28"/>
        </w:rPr>
        <w:t>6. Методика оценки эффективности реализации Программы</w:t>
      </w:r>
    </w:p>
    <w:p w:rsidR="00FA7E72" w:rsidRPr="00FA7E72" w:rsidRDefault="00FA7E72" w:rsidP="00FA7E7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осуществления модернизации и инновационного развития, динамика уровня рентабельности в сельскохозяйственных организациях - на эффективность производства и экономического механизма их функционирования, соотношение оплаты труда в сельском хозяйстве и в целом по экономике страны - на степень решения социальных проблем отрасли.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Стоимостные показатели рассчитываются в сопоставимых ценах соответствующего года, которые являются базой для расчета динамики и темпов их изменения по сравнению с предыдущим годом или иным периодом.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реализации Программы предполагают оценку интегрированного эффекта от реализации основных мероприятий или указывают на результативность наиболее существенных направлений муниципальной поддержки сельскохозяйственной отрасли в районе.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проводится на основе оценки: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степени достижения целей и решения задач Программы путем сопоставления фактически достигнутых значений индикаторов Программы и их плановых значений, предусмотренных приложением 1 к Программе;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Программы. 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достижения целей (решения задач) Программы (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формуле:</w:t>
      </w:r>
    </w:p>
    <w:p w:rsidR="00FA7E72" w:rsidRPr="00FA7E72" w:rsidRDefault="00FA7E72" w:rsidP="00FA7E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Зф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/Зп×100 %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Зф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фактическое значение индикатора (показателя) Программы;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финансирования реализации основных мероприятий Программы (Уф) определяется по формуле: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E72" w:rsidRPr="00FA7E72" w:rsidRDefault="00FA7E72" w:rsidP="00FA7E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Уф=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Фф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/Фп×100 %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Фф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фактический объем финансовых ресурсов, направленный на реализацию мероприятий Программы;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Фп</w:t>
      </w:r>
      <w:proofErr w:type="spellEnd"/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плановый объем финансовых ресурсов на соответствующий отчетный период.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администрацией Усть-Камчатского муниципального района.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считается реализуемой с высоким уровнем эффективности в следующих случаях: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90 процентов мероприятий, запланированных на отчетный год, выполнены в полном объеме.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считается реализуемой с удовлетворительным уровнем эффективности в следующих случаях: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75 процентов мероприятий, запланированных на отчетный год, выполнены в полном объеме.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7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:rsidR="00FA7E72" w:rsidRPr="00FA7E72" w:rsidRDefault="00FA7E72" w:rsidP="00FA7E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E72" w:rsidRPr="00FA7E72" w:rsidRDefault="00FA7E72" w:rsidP="00FA7E72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b/>
          <w:kern w:val="28"/>
          <w:sz w:val="28"/>
          <w:szCs w:val="28"/>
          <w:shd w:val="clear" w:color="auto" w:fill="FFFFFF"/>
          <w:lang w:val="ru" w:eastAsia="ru-RU"/>
        </w:rPr>
        <w:t>7. Субсидии бюджетам поселений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7.1. В целях </w:t>
      </w:r>
      <w:proofErr w:type="spellStart"/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софинансирования</w:t>
      </w:r>
      <w:proofErr w:type="spellEnd"/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 отдельных мероприятий Программы и обеспечения их реализации органами местного самоуправления сельских поселений в Усть-Камчатском муниципальном районе, бюджетам поселений в соответствии с Бюджетным </w:t>
      </w:r>
      <w:hyperlink r:id="rId9" w:history="1">
        <w:r w:rsidRPr="00FA7E72">
          <w:rPr>
            <w:rFonts w:ascii="Times New Roman" w:eastAsia="Times New Roman" w:hAnsi="Times New Roman" w:cs="Times New Roman"/>
            <w:kern w:val="28"/>
            <w:sz w:val="28"/>
            <w:szCs w:val="28"/>
            <w:shd w:val="clear" w:color="auto" w:fill="FFFFFF"/>
            <w:lang w:val="ru" w:eastAsia="ru-RU"/>
          </w:rPr>
          <w:t>кодексом</w:t>
        </w:r>
      </w:hyperlink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 Российской Федерации предоставляются субсидии из районного бюджета.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  <w:t>7.2. Условия предоставления и расходования субсидий бюджетам сельских поселений:</w:t>
      </w:r>
    </w:p>
    <w:p w:rsidR="00FA7E72" w:rsidRPr="00FA7E72" w:rsidRDefault="00FA7E72" w:rsidP="000762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наличие утвержденных органами местного самоуправления сельских поселений в Усть-Камчатском муниципальном районе муниципальных программ, содержащих аналогичные мероприятия;</w:t>
      </w:r>
    </w:p>
    <w:p w:rsidR="00FA7E72" w:rsidRPr="00FA7E72" w:rsidRDefault="00FA7E72" w:rsidP="000762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наличие в бюджете поселения бюджетных ассигнований в целях финансового обеспечения в соответствующем финансовом году и плановом периоде муниципальной программы с учетом установленного уровня </w:t>
      </w:r>
      <w:proofErr w:type="spellStart"/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софинансирования</w:t>
      </w:r>
      <w:proofErr w:type="spellEnd"/>
      <w:r w:rsidRPr="00FA7E72">
        <w:rPr>
          <w:rFonts w:ascii="Calibri" w:eastAsia="Times New Roman" w:hAnsi="Calibri" w:cs="Times New Roman"/>
        </w:rPr>
        <w:t xml:space="preserve"> </w:t>
      </w: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в размере не менее 1 (один) процента;</w:t>
      </w:r>
    </w:p>
    <w:p w:rsidR="00FA7E72" w:rsidRPr="00FA7E72" w:rsidRDefault="00FA7E72" w:rsidP="000762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использование органами местного самоуправления сельских поселений в Усть-Камчатском муниципальном районе субсидий по целевому назначению;</w:t>
      </w:r>
    </w:p>
    <w:p w:rsidR="00FA7E72" w:rsidRPr="00FA7E72" w:rsidRDefault="00FA7E72" w:rsidP="000762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представление органами местного самоуправления сельских поселений в Усть-Камчатском муниципальном районе в администрацию Усть-Камчатского муниципального района отчётов об использовании субсидий по форме и в порядке, установленными администрацией Усть-Камчатского муниципального района, а также документов, подтверждающих фактически произведенные затраты;</w:t>
      </w:r>
    </w:p>
    <w:p w:rsidR="00FA7E72" w:rsidRPr="00FA7E72" w:rsidRDefault="00FA7E72" w:rsidP="000762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соблюдение органами местного самоуправления сельских поселений в Усть-Камчатском муниципальном районе бюджетного законодательства Российской Федерации и законодательства Российской Федерации о налогах и сборах.</w:t>
      </w:r>
    </w:p>
    <w:p w:rsidR="00FA7E72" w:rsidRPr="00FA7E72" w:rsidRDefault="00FA7E72" w:rsidP="00FA7E72">
      <w:pPr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7.3. Органы местного самоуправления сельских поселений в Усть-Камчатском муниципальном районе, имеющие право на получение субсидий, ежегодно, до 01 июля предшествующего года, представляют в Управление заявки на получение субсидий.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7.4. Предоставление субсидий бюджетам сельских поселений в Усть-Камчатском муниципальном районе осуществляется на основании соглашений, заключаемых между Управлением и органами местного самоуправления сельских поселений в Усть-Камчатском муниципальном районе.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7.5. Субсидии, использованные не по целевому назначению, подлежат возврату в районный бюджет в течение 30 дней со дня получения уведомления администрации Усть-Камчатского муниципального района.</w:t>
      </w:r>
    </w:p>
    <w:p w:rsidR="00FA7E72" w:rsidRPr="00FA7E72" w:rsidRDefault="00FA7E72" w:rsidP="00FA7E7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FA7E7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7.6. В случаях несоблюдения условий предоставления субсидий бюджетам сельских поселений, указанных в настоящей Программе, предоставление субсидий может быть приостановлено (сокращено) в соответствии с пунктом 5 статьи 136 Бюджетного кодекса Российской Федерации.</w:t>
      </w:r>
    </w:p>
    <w:p w:rsidR="008D2EC4" w:rsidRPr="00112D5B" w:rsidRDefault="00FA7E72" w:rsidP="00791E3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7E72">
        <w:rPr>
          <w:rFonts w:ascii="Times New Roman" w:eastAsia="Times New Roman" w:hAnsi="Times New Roman" w:cs="Times New Roman"/>
          <w:strike/>
          <w:sz w:val="24"/>
          <w:szCs w:val="24"/>
          <w:lang w:val="ru" w:eastAsia="ru-RU"/>
        </w:rPr>
        <w:t xml:space="preserve">       </w:t>
      </w:r>
    </w:p>
    <w:sectPr w:rsidR="008D2EC4" w:rsidRPr="00112D5B" w:rsidSect="00791E3E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858" w:rsidRDefault="00E80858" w:rsidP="0031799B">
      <w:pPr>
        <w:spacing w:after="0" w:line="240" w:lineRule="auto"/>
      </w:pPr>
      <w:r>
        <w:separator/>
      </w:r>
    </w:p>
  </w:endnote>
  <w:endnote w:type="continuationSeparator" w:id="0">
    <w:p w:rsidR="00E80858" w:rsidRDefault="00E80858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858" w:rsidRDefault="00E80858" w:rsidP="0031799B">
      <w:pPr>
        <w:spacing w:after="0" w:line="240" w:lineRule="auto"/>
      </w:pPr>
      <w:r>
        <w:separator/>
      </w:r>
    </w:p>
  </w:footnote>
  <w:footnote w:type="continuationSeparator" w:id="0">
    <w:p w:rsidR="00E80858" w:rsidRDefault="00E80858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031088"/>
      <w:docPartObj>
        <w:docPartGallery w:val="Page Numbers (Top of Page)"/>
        <w:docPartUnique/>
      </w:docPartObj>
    </w:sdtPr>
    <w:sdtEndPr/>
    <w:sdtContent>
      <w:p w:rsidR="00F80F58" w:rsidRDefault="00F80F5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F4B">
          <w:rPr>
            <w:noProof/>
          </w:rPr>
          <w:t>2</w:t>
        </w:r>
        <w:r>
          <w:fldChar w:fldCharType="end"/>
        </w:r>
      </w:p>
    </w:sdtContent>
  </w:sdt>
  <w:p w:rsidR="00F80F58" w:rsidRDefault="00F80F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5E050F"/>
    <w:multiLevelType w:val="hybridMultilevel"/>
    <w:tmpl w:val="44200EA2"/>
    <w:lvl w:ilvl="0" w:tplc="AA0059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62D2"/>
    <w:rsid w:val="00077162"/>
    <w:rsid w:val="00082619"/>
    <w:rsid w:val="00095795"/>
    <w:rsid w:val="000B1239"/>
    <w:rsid w:val="000C7139"/>
    <w:rsid w:val="000E53EF"/>
    <w:rsid w:val="0010056E"/>
    <w:rsid w:val="001125EB"/>
    <w:rsid w:val="00112C1A"/>
    <w:rsid w:val="001208AF"/>
    <w:rsid w:val="00126EFA"/>
    <w:rsid w:val="00140E22"/>
    <w:rsid w:val="00161250"/>
    <w:rsid w:val="00171562"/>
    <w:rsid w:val="00180140"/>
    <w:rsid w:val="00181702"/>
    <w:rsid w:val="00181A55"/>
    <w:rsid w:val="001B36BC"/>
    <w:rsid w:val="001C0174"/>
    <w:rsid w:val="001C15D6"/>
    <w:rsid w:val="001D00F5"/>
    <w:rsid w:val="001D4724"/>
    <w:rsid w:val="001E5A96"/>
    <w:rsid w:val="001F1DD5"/>
    <w:rsid w:val="0022234A"/>
    <w:rsid w:val="00225F0E"/>
    <w:rsid w:val="00233FCB"/>
    <w:rsid w:val="0024385A"/>
    <w:rsid w:val="00252617"/>
    <w:rsid w:val="00257670"/>
    <w:rsid w:val="00295AC8"/>
    <w:rsid w:val="002C2B5A"/>
    <w:rsid w:val="002D5D0F"/>
    <w:rsid w:val="002E4E87"/>
    <w:rsid w:val="002E7FD6"/>
    <w:rsid w:val="002F3844"/>
    <w:rsid w:val="0030022E"/>
    <w:rsid w:val="00313CF4"/>
    <w:rsid w:val="0031799B"/>
    <w:rsid w:val="00322AD4"/>
    <w:rsid w:val="00327B6F"/>
    <w:rsid w:val="003435A1"/>
    <w:rsid w:val="0034362A"/>
    <w:rsid w:val="00374C3C"/>
    <w:rsid w:val="0038403D"/>
    <w:rsid w:val="00397C94"/>
    <w:rsid w:val="003A0232"/>
    <w:rsid w:val="003B0709"/>
    <w:rsid w:val="003B28E4"/>
    <w:rsid w:val="003B52E1"/>
    <w:rsid w:val="003B55E1"/>
    <w:rsid w:val="003C30E0"/>
    <w:rsid w:val="003C5DC5"/>
    <w:rsid w:val="004038C2"/>
    <w:rsid w:val="00417EA7"/>
    <w:rsid w:val="0043251D"/>
    <w:rsid w:val="004348C7"/>
    <w:rsid w:val="0043505F"/>
    <w:rsid w:val="004351FE"/>
    <w:rsid w:val="004415AF"/>
    <w:rsid w:val="004425A0"/>
    <w:rsid w:val="004440D5"/>
    <w:rsid w:val="004549E8"/>
    <w:rsid w:val="00464949"/>
    <w:rsid w:val="00466B97"/>
    <w:rsid w:val="004B221A"/>
    <w:rsid w:val="004C1C88"/>
    <w:rsid w:val="004C6B35"/>
    <w:rsid w:val="004E00B2"/>
    <w:rsid w:val="004E554E"/>
    <w:rsid w:val="004E6A87"/>
    <w:rsid w:val="00502105"/>
    <w:rsid w:val="00503FC3"/>
    <w:rsid w:val="005271B3"/>
    <w:rsid w:val="005578C9"/>
    <w:rsid w:val="00563B33"/>
    <w:rsid w:val="00576D34"/>
    <w:rsid w:val="005846D7"/>
    <w:rsid w:val="005A2582"/>
    <w:rsid w:val="005D2494"/>
    <w:rsid w:val="005D4F85"/>
    <w:rsid w:val="005F11A7"/>
    <w:rsid w:val="005F1F7D"/>
    <w:rsid w:val="006271E6"/>
    <w:rsid w:val="00631037"/>
    <w:rsid w:val="00636679"/>
    <w:rsid w:val="00650CAB"/>
    <w:rsid w:val="006541AE"/>
    <w:rsid w:val="00663D27"/>
    <w:rsid w:val="006664BC"/>
    <w:rsid w:val="00666603"/>
    <w:rsid w:val="00673A8F"/>
    <w:rsid w:val="006751D8"/>
    <w:rsid w:val="00681BFE"/>
    <w:rsid w:val="00683197"/>
    <w:rsid w:val="0069601C"/>
    <w:rsid w:val="006A211A"/>
    <w:rsid w:val="006A541B"/>
    <w:rsid w:val="006B115E"/>
    <w:rsid w:val="006E593A"/>
    <w:rsid w:val="006F223B"/>
    <w:rsid w:val="006F5D44"/>
    <w:rsid w:val="00725A0F"/>
    <w:rsid w:val="0074156B"/>
    <w:rsid w:val="00744765"/>
    <w:rsid w:val="00744B7F"/>
    <w:rsid w:val="00757D66"/>
    <w:rsid w:val="0076469F"/>
    <w:rsid w:val="00767448"/>
    <w:rsid w:val="0078118E"/>
    <w:rsid w:val="00791E3E"/>
    <w:rsid w:val="007965EA"/>
    <w:rsid w:val="00796B9B"/>
    <w:rsid w:val="007B3851"/>
    <w:rsid w:val="007D3E7F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949CA"/>
    <w:rsid w:val="008B1995"/>
    <w:rsid w:val="008B262E"/>
    <w:rsid w:val="008B668F"/>
    <w:rsid w:val="008C0054"/>
    <w:rsid w:val="008D0599"/>
    <w:rsid w:val="008D2EC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459ED"/>
    <w:rsid w:val="0095264E"/>
    <w:rsid w:val="0095344D"/>
    <w:rsid w:val="00962575"/>
    <w:rsid w:val="009628E2"/>
    <w:rsid w:val="0096751B"/>
    <w:rsid w:val="009942FF"/>
    <w:rsid w:val="00997969"/>
    <w:rsid w:val="009A2B33"/>
    <w:rsid w:val="009A471F"/>
    <w:rsid w:val="009C36D6"/>
    <w:rsid w:val="009F320C"/>
    <w:rsid w:val="00A43195"/>
    <w:rsid w:val="00A8227F"/>
    <w:rsid w:val="00A834AC"/>
    <w:rsid w:val="00A84370"/>
    <w:rsid w:val="00AB0F55"/>
    <w:rsid w:val="00AB3ECC"/>
    <w:rsid w:val="00AC3708"/>
    <w:rsid w:val="00AC6E43"/>
    <w:rsid w:val="00AE7481"/>
    <w:rsid w:val="00AF4409"/>
    <w:rsid w:val="00B11806"/>
    <w:rsid w:val="00B12F65"/>
    <w:rsid w:val="00B17A8B"/>
    <w:rsid w:val="00B53D53"/>
    <w:rsid w:val="00B64060"/>
    <w:rsid w:val="00B71FF0"/>
    <w:rsid w:val="00B74285"/>
    <w:rsid w:val="00B759EC"/>
    <w:rsid w:val="00B75E4C"/>
    <w:rsid w:val="00B81443"/>
    <w:rsid w:val="00B81EC3"/>
    <w:rsid w:val="00B831E8"/>
    <w:rsid w:val="00B833C0"/>
    <w:rsid w:val="00BA505C"/>
    <w:rsid w:val="00BA6DC7"/>
    <w:rsid w:val="00BB478D"/>
    <w:rsid w:val="00BD13FF"/>
    <w:rsid w:val="00BE1E47"/>
    <w:rsid w:val="00BF3269"/>
    <w:rsid w:val="00C22F2F"/>
    <w:rsid w:val="00C348ED"/>
    <w:rsid w:val="00C366DA"/>
    <w:rsid w:val="00C37B1E"/>
    <w:rsid w:val="00C442AB"/>
    <w:rsid w:val="00C502D0"/>
    <w:rsid w:val="00C5596B"/>
    <w:rsid w:val="00C5739D"/>
    <w:rsid w:val="00C73DCC"/>
    <w:rsid w:val="00C90D3D"/>
    <w:rsid w:val="00C977F8"/>
    <w:rsid w:val="00CA139C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C31D2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45F4B"/>
    <w:rsid w:val="00E60260"/>
    <w:rsid w:val="00E61A8D"/>
    <w:rsid w:val="00E72DA7"/>
    <w:rsid w:val="00E80858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7601B"/>
    <w:rsid w:val="00F80F58"/>
    <w:rsid w:val="00F81A81"/>
    <w:rsid w:val="00F97AE5"/>
    <w:rsid w:val="00FA6A43"/>
    <w:rsid w:val="00FA7E72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d">
    <w:name w:val="List Paragraph"/>
    <w:basedOn w:val="a"/>
    <w:uiPriority w:val="34"/>
    <w:qFormat/>
    <w:rsid w:val="00FA7E72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39"/>
    <w:rsid w:val="00B53D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d">
    <w:name w:val="List Paragraph"/>
    <w:basedOn w:val="a"/>
    <w:uiPriority w:val="34"/>
    <w:qFormat/>
    <w:rsid w:val="00FA7E72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39"/>
    <w:rsid w:val="00B53D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EE7B8A3082A8D891E08B6B7919E7868152C0C9C7375469B77E842C39oFs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DEEF5-34EF-4435-85B3-6CD1EB40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Юркова</cp:lastModifiedBy>
  <cp:revision>42</cp:revision>
  <cp:lastPrinted>2023-06-02T05:41:00Z</cp:lastPrinted>
  <dcterms:created xsi:type="dcterms:W3CDTF">2023-04-17T23:19:00Z</dcterms:created>
  <dcterms:modified xsi:type="dcterms:W3CDTF">2023-11-13T04:48:00Z</dcterms:modified>
</cp:coreProperties>
</file>